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1987"/>
        <w:gridCol w:w="3396"/>
      </w:tblGrid>
      <w:tr w:rsidR="00B554A9" w:rsidRPr="00B554A9" w:rsidTr="00B554A9">
        <w:trPr>
          <w:trHeight w:val="1598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36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31"/>
                <w:szCs w:val="27"/>
                <w:lang w:eastAsia="mk-MK"/>
              </w:rPr>
            </w:pPr>
            <w:bookmarkStart w:id="0" w:name="_GoBack" w:colFirst="0" w:colLast="2"/>
            <w:r w:rsidRPr="00B554A9">
              <w:rPr>
                <w:rFonts w:ascii="Playfair Display" w:eastAsia="Times New Roman" w:hAnsi="Playfair Display" w:cs="Times New Roman"/>
                <w:b/>
                <w:color w:val="333333"/>
                <w:sz w:val="31"/>
                <w:szCs w:val="27"/>
                <w:lang w:eastAsia="mk-MK"/>
              </w:rPr>
              <w:t>ТЕРМИН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31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b/>
                <w:color w:val="333333"/>
                <w:sz w:val="31"/>
                <w:szCs w:val="27"/>
                <w:lang w:eastAsia="mk-MK"/>
              </w:rPr>
              <w:t>УСЛУГА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color w:val="333333"/>
                <w:sz w:val="31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b/>
                <w:color w:val="333333"/>
                <w:sz w:val="31"/>
                <w:szCs w:val="27"/>
                <w:lang w:eastAsia="mk-MK"/>
              </w:rPr>
              <w:t>Цена по лице,со превоз</w:t>
            </w:r>
          </w:p>
        </w:tc>
      </w:tr>
      <w:bookmarkEnd w:id="0"/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21.06 – 30.06.2022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429€</w:t>
            </w:r>
          </w:p>
        </w:tc>
      </w:tr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30.06 – 09.07.2022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535€</w:t>
            </w:r>
          </w:p>
        </w:tc>
      </w:tr>
      <w:tr w:rsidR="00B554A9" w:rsidRPr="00B554A9" w:rsidTr="00B554A9">
        <w:trPr>
          <w:trHeight w:val="39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09.07 – 18.07.2022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545€</w:t>
            </w:r>
          </w:p>
        </w:tc>
      </w:tr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18.07 – 27.07.2022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549€</w:t>
            </w:r>
          </w:p>
        </w:tc>
      </w:tr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27.07 – 05.08.2022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549€</w:t>
            </w:r>
          </w:p>
        </w:tc>
      </w:tr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05.08 – 14.08.2022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549€</w:t>
            </w:r>
          </w:p>
        </w:tc>
      </w:tr>
      <w:tr w:rsidR="00B554A9" w:rsidRPr="00B554A9" w:rsidTr="00B554A9">
        <w:trPr>
          <w:trHeight w:val="39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14.08 – 23.08.2022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549€</w:t>
            </w:r>
          </w:p>
        </w:tc>
      </w:tr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23.08 – 01.09.2022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545€</w:t>
            </w:r>
          </w:p>
        </w:tc>
      </w:tr>
      <w:tr w:rsidR="00B554A9" w:rsidRPr="00B554A9" w:rsidTr="00B554A9">
        <w:trPr>
          <w:trHeight w:val="41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01.09 – 10.09.2022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499€</w:t>
            </w:r>
          </w:p>
        </w:tc>
      </w:tr>
      <w:tr w:rsidR="00B554A9" w:rsidRPr="00B554A9" w:rsidTr="00B554A9">
        <w:trPr>
          <w:trHeight w:val="399"/>
        </w:trPr>
        <w:tc>
          <w:tcPr>
            <w:tcW w:w="3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10.09 – 19.09.2022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ПП</w:t>
            </w:r>
          </w:p>
        </w:tc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4A9" w:rsidRPr="00B554A9" w:rsidRDefault="00B554A9" w:rsidP="00B554A9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</w:pPr>
            <w:r w:rsidRPr="00B554A9">
              <w:rPr>
                <w:rFonts w:ascii="Playfair Display" w:eastAsia="Times New Roman" w:hAnsi="Playfair Display" w:cs="Times New Roman"/>
                <w:color w:val="333333"/>
                <w:sz w:val="27"/>
                <w:szCs w:val="27"/>
                <w:lang w:eastAsia="mk-MK"/>
              </w:rPr>
              <w:t>459€</w:t>
            </w:r>
          </w:p>
        </w:tc>
      </w:tr>
    </w:tbl>
    <w:p w:rsidR="00EC3E3B" w:rsidRDefault="00EC3E3B"/>
    <w:sectPr w:rsidR="00EC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9"/>
    <w:rsid w:val="00B554A9"/>
    <w:rsid w:val="00E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A0DD"/>
  <w15:chartTrackingRefBased/>
  <w15:docId w15:val="{E425F904-19BA-46D8-AC8E-1828001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rg-adguard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2024-07-13T16:26:00Z</dcterms:created>
  <dcterms:modified xsi:type="dcterms:W3CDTF">2024-07-13T16:27:00Z</dcterms:modified>
</cp:coreProperties>
</file>